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789"/>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8205EC" w:rsidRPr="00D91F76" w14:paraId="1BF7C00D" w14:textId="77777777" w:rsidTr="008205EC">
        <w:trPr>
          <w:trHeight w:val="548"/>
        </w:trPr>
        <w:tc>
          <w:tcPr>
            <w:tcW w:w="5508" w:type="dxa"/>
            <w:shd w:val="clear" w:color="auto" w:fill="auto"/>
          </w:tcPr>
          <w:p w14:paraId="4A1CD2FA" w14:textId="1848E247" w:rsidR="008205EC" w:rsidRPr="00D91F76" w:rsidRDefault="008205EC" w:rsidP="00AA144D">
            <w:pPr>
              <w:widowControl w:val="0"/>
              <w:tabs>
                <w:tab w:val="left" w:pos="0"/>
              </w:tabs>
              <w:suppressAutoHyphens/>
              <w:autoSpaceDE w:val="0"/>
              <w:autoSpaceDN w:val="0"/>
              <w:adjustRightInd w:val="0"/>
              <w:spacing w:after="80" w:line="208" w:lineRule="auto"/>
              <w:rPr>
                <w:rFonts w:eastAsia="Times New Roman" w:cs="Times New Roman"/>
                <w:b/>
              </w:rPr>
            </w:pPr>
            <w:bookmarkStart w:id="0" w:name="_GoBack"/>
            <w:bookmarkEnd w:id="0"/>
            <w:r w:rsidRPr="00D91F76">
              <w:rPr>
                <w:rFonts w:eastAsia="Times New Roman" w:cs="Times New Roman"/>
                <w:b/>
              </w:rPr>
              <w:t xml:space="preserve">LEA:  </w:t>
            </w:r>
            <w:r w:rsidR="00AA144D">
              <w:rPr>
                <w:rFonts w:eastAsia="Times New Roman" w:cs="Times New Roman"/>
                <w:b/>
              </w:rPr>
              <w:t>Union Springs Central School District</w:t>
            </w:r>
          </w:p>
        </w:tc>
        <w:tc>
          <w:tcPr>
            <w:tcW w:w="5508" w:type="dxa"/>
            <w:shd w:val="clear" w:color="auto" w:fill="auto"/>
          </w:tcPr>
          <w:p w14:paraId="4ED6A7FF" w14:textId="53926F6A" w:rsidR="008205EC" w:rsidRPr="00D91F76" w:rsidRDefault="008205EC" w:rsidP="00AA144D">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FOR TITLE:  </w:t>
            </w:r>
            <w:r w:rsidR="00AA144D">
              <w:rPr>
                <w:rFonts w:eastAsia="Times New Roman" w:cs="Times New Roman"/>
                <w:b/>
              </w:rPr>
              <w:t>CARES ACT – GEER Application</w:t>
            </w:r>
          </w:p>
        </w:tc>
      </w:tr>
      <w:tr w:rsidR="008205EC" w:rsidRPr="00D91F76" w14:paraId="398D0CFE" w14:textId="77777777" w:rsidTr="008205EC">
        <w:trPr>
          <w:trHeight w:val="539"/>
        </w:trPr>
        <w:tc>
          <w:tcPr>
            <w:tcW w:w="11016" w:type="dxa"/>
            <w:gridSpan w:val="2"/>
            <w:shd w:val="clear" w:color="auto" w:fill="auto"/>
          </w:tcPr>
          <w:p w14:paraId="0A8F611B" w14:textId="4E09B67D" w:rsidR="008205EC" w:rsidRPr="00D91F76" w:rsidRDefault="008205EC" w:rsidP="00AA144D">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BEDSCODE:  </w:t>
            </w:r>
            <w:r w:rsidR="00AA144D">
              <w:rPr>
                <w:rFonts w:eastAsia="Times New Roman" w:cs="Times New Roman"/>
                <w:b/>
              </w:rPr>
              <w:t>051901040000</w:t>
            </w:r>
          </w:p>
        </w:tc>
      </w:tr>
    </w:tbl>
    <w:p w14:paraId="73385159" w14:textId="77777777" w:rsidR="00D91F76" w:rsidRPr="00D91F76" w:rsidRDefault="00D91F76" w:rsidP="00D91F76">
      <w:pPr>
        <w:jc w:val="center"/>
        <w:rPr>
          <w:rFonts w:eastAsia="Times New Roman" w:cs="Times New Roman"/>
          <w:b/>
        </w:rPr>
      </w:pPr>
      <w:r w:rsidRPr="00D91F76">
        <w:rPr>
          <w:rFonts w:eastAsia="Times New Roman" w:cs="Times New Roman"/>
          <w:b/>
        </w:rPr>
        <w:t>BUDGET NARRATIVE</w:t>
      </w:r>
    </w:p>
    <w:p w14:paraId="5295C4CF" w14:textId="77777777" w:rsidR="00D91F76" w:rsidRDefault="00D91F76" w:rsidP="00D91F76">
      <w:pPr>
        <w:tabs>
          <w:tab w:val="left" w:pos="0"/>
        </w:tabs>
        <w:suppressAutoHyphens/>
        <w:spacing w:after="80" w:line="208" w:lineRule="auto"/>
        <w:rPr>
          <w:rFonts w:eastAsia="Times New Roman" w:cs="Times New Roman"/>
          <w:b/>
        </w:rPr>
      </w:pPr>
    </w:p>
    <w:p w14:paraId="56AC0E3E" w14:textId="77777777" w:rsidR="008205EC" w:rsidRPr="00D91F76" w:rsidRDefault="008205EC" w:rsidP="00D91F76">
      <w:pPr>
        <w:tabs>
          <w:tab w:val="left" w:pos="0"/>
        </w:tabs>
        <w:suppressAutoHyphens/>
        <w:spacing w:after="80" w:line="208" w:lineRule="auto"/>
        <w:rPr>
          <w:rFonts w:eastAsia="Times New Roman" w:cs="Times New Roman"/>
          <w:b/>
        </w:rPr>
      </w:pPr>
    </w:p>
    <w:p w14:paraId="21AB4095" w14:textId="77777777" w:rsidR="00D91F76" w:rsidRPr="00D91F76" w:rsidRDefault="00D91F76" w:rsidP="00D91F76">
      <w:pPr>
        <w:pBdr>
          <w:top w:val="single" w:sz="4" w:space="1" w:color="auto"/>
          <w:bottom w:val="single" w:sz="4" w:space="1" w:color="auto"/>
        </w:pBdr>
        <w:rPr>
          <w:rFonts w:eastAsia="Times New Roman" w:cs="Times New Roman"/>
          <w:b/>
          <w:szCs w:val="20"/>
        </w:rPr>
      </w:pPr>
      <w:r w:rsidRPr="00D91F76">
        <w:rPr>
          <w:rFonts w:eastAsia="Times New Roman" w:cs="Times New Roman"/>
          <w:b/>
          <w:szCs w:val="20"/>
        </w:rPr>
        <w:t xml:space="preserve">** MUST BE SUBMITTED WITH EACH BUDGET IN THE CONSOLIDATED APPLICATION </w:t>
      </w:r>
    </w:p>
    <w:p w14:paraId="41D968B9" w14:textId="77777777" w:rsidR="00D91F76" w:rsidRPr="00D91F76" w:rsidRDefault="00D91F76" w:rsidP="00D91F76">
      <w:pPr>
        <w:rPr>
          <w:rFonts w:eastAsia="Times New Roman" w:cs="Times New Roman"/>
          <w:b/>
          <w:szCs w:val="20"/>
        </w:rPr>
      </w:pPr>
    </w:p>
    <w:p w14:paraId="4C935DD1" w14:textId="77777777" w:rsidR="00D91F76" w:rsidRPr="00D91F76" w:rsidRDefault="00D91F76" w:rsidP="00D91F76">
      <w:pPr>
        <w:rPr>
          <w:rFonts w:eastAsia="Times New Roman" w:cs="Times New Roman"/>
          <w:b/>
          <w:szCs w:val="20"/>
        </w:rPr>
      </w:pPr>
      <w:r w:rsidRPr="00D91F76">
        <w:rPr>
          <w:rFonts w:eastAsia="Times New Roman" w:cs="Times New Roman"/>
          <w:b/>
          <w:szCs w:val="20"/>
        </w:rPr>
        <w:t>If using Transferability, please indicate on the Budget Narrative and FS-10 the amount of funds to be included under transferability in the budget categories where funds will be used.  Example:  In the Title IIA budget under Code 15 – Transferability - Title I Reading Teacher – FTE.35 - $15,000.</w:t>
      </w:r>
    </w:p>
    <w:p w14:paraId="4C83083F" w14:textId="77777777" w:rsidR="00D91F76" w:rsidRPr="00D91F76" w:rsidRDefault="00D91F76" w:rsidP="00D91F76">
      <w:pPr>
        <w:rPr>
          <w:rFonts w:eastAsia="Times New Roman" w:cs="Times New Roman"/>
          <w:b/>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076C7236" w14:textId="77777777" w:rsidTr="00045A33">
        <w:trPr>
          <w:trHeight w:val="584"/>
          <w:tblHeader/>
        </w:trPr>
        <w:tc>
          <w:tcPr>
            <w:tcW w:w="2880" w:type="dxa"/>
          </w:tcPr>
          <w:p w14:paraId="59E03340"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w:t>
            </w:r>
          </w:p>
          <w:p w14:paraId="091AFA5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Pr>
          <w:p w14:paraId="6B02982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EXPLANATION OF EXPENDITURES IN THIS CATEGORY</w:t>
            </w:r>
          </w:p>
          <w:p w14:paraId="5D93BAA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(as it relates to the program narrative for this title)</w:t>
            </w:r>
          </w:p>
        </w:tc>
      </w:tr>
      <w:tr w:rsidR="00D91F76" w:rsidRPr="00D91F76" w14:paraId="159C63BC" w14:textId="77777777" w:rsidTr="00045A33">
        <w:trPr>
          <w:trHeight w:val="1360"/>
        </w:trPr>
        <w:tc>
          <w:tcPr>
            <w:tcW w:w="2880" w:type="dxa"/>
          </w:tcPr>
          <w:p w14:paraId="6666376A"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15</w:t>
            </w:r>
          </w:p>
          <w:p w14:paraId="7A68C761" w14:textId="77777777" w:rsidR="00D91F76" w:rsidRPr="00D91F76" w:rsidRDefault="00D91F76" w:rsidP="00D91F76">
            <w:pPr>
              <w:rPr>
                <w:rFonts w:eastAsia="Times New Roman" w:cs="Times New Roman"/>
                <w:i/>
                <w:szCs w:val="20"/>
              </w:rPr>
            </w:pPr>
            <w:r w:rsidRPr="00D91F76">
              <w:rPr>
                <w:rFonts w:eastAsia="Times New Roman" w:cs="Times New Roman"/>
                <w:i/>
                <w:szCs w:val="20"/>
              </w:rPr>
              <w:t>Professional Salaries</w:t>
            </w:r>
          </w:p>
        </w:tc>
        <w:tc>
          <w:tcPr>
            <w:tcW w:w="8010" w:type="dxa"/>
          </w:tcPr>
          <w:p w14:paraId="20B5C755" w14:textId="6D8CDD94" w:rsidR="00D91F76" w:rsidRPr="00D91F76" w:rsidRDefault="00AA144D" w:rsidP="00D91F76">
            <w:pPr>
              <w:rPr>
                <w:rFonts w:eastAsia="Times New Roman" w:cs="Times New Roman"/>
                <w:i/>
                <w:szCs w:val="20"/>
              </w:rPr>
            </w:pPr>
            <w:r>
              <w:rPr>
                <w:rFonts w:eastAsia="Times New Roman" w:cs="Times New Roman"/>
                <w:i/>
                <w:szCs w:val="20"/>
              </w:rPr>
              <w:t>Funds allocated specifically to Union Springs Central School District will be used to offset the costs of district instructional staff salaries for the 2020-2021 school year.  The use of fund for this purpose allows the district to continue meeting the instructional needs of our students whether those students are learning in school, remotely or using a hybrid learning model.</w:t>
            </w:r>
          </w:p>
          <w:p w14:paraId="78ACBB5A" w14:textId="77777777" w:rsidR="00D91F76" w:rsidRPr="00D91F76" w:rsidRDefault="00D91F76" w:rsidP="00D91F76">
            <w:pPr>
              <w:rPr>
                <w:rFonts w:eastAsia="Times New Roman" w:cs="Times New Roman"/>
                <w:i/>
                <w:szCs w:val="20"/>
              </w:rPr>
            </w:pPr>
          </w:p>
        </w:tc>
      </w:tr>
      <w:tr w:rsidR="00D91F76" w:rsidRPr="00D91F76" w14:paraId="3473F2DF" w14:textId="77777777" w:rsidTr="00D91F76">
        <w:trPr>
          <w:trHeight w:val="1502"/>
        </w:trPr>
        <w:tc>
          <w:tcPr>
            <w:tcW w:w="2880" w:type="dxa"/>
          </w:tcPr>
          <w:p w14:paraId="2BAAD67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16</w:t>
            </w:r>
          </w:p>
          <w:p w14:paraId="53F2BC1E" w14:textId="77777777" w:rsidR="00D91F76" w:rsidRPr="00D91F76" w:rsidRDefault="00D91F76" w:rsidP="00D91F76">
            <w:pPr>
              <w:rPr>
                <w:rFonts w:eastAsia="Times New Roman" w:cs="Times New Roman"/>
                <w:i/>
                <w:szCs w:val="20"/>
              </w:rPr>
            </w:pPr>
            <w:r w:rsidRPr="00D91F76">
              <w:rPr>
                <w:rFonts w:eastAsia="Times New Roman" w:cs="Times New Roman"/>
                <w:i/>
                <w:szCs w:val="20"/>
              </w:rPr>
              <w:t>Support Staff Salaries</w:t>
            </w:r>
          </w:p>
        </w:tc>
        <w:tc>
          <w:tcPr>
            <w:tcW w:w="8010" w:type="dxa"/>
          </w:tcPr>
          <w:p w14:paraId="2227B4C6"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2"/>
                  <w:enabled/>
                  <w:calcOnExit w:val="0"/>
                  <w:textInput/>
                </w:ffData>
              </w:fldChar>
            </w:r>
            <w:bookmarkStart w:id="1" w:name="Text2"/>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1"/>
          </w:p>
          <w:p w14:paraId="684EDCA7" w14:textId="77777777" w:rsidR="00D91F76" w:rsidRPr="00D91F76" w:rsidRDefault="00D91F76" w:rsidP="00D91F76">
            <w:pPr>
              <w:rPr>
                <w:rFonts w:eastAsia="Times New Roman" w:cs="Times New Roman"/>
                <w:i/>
                <w:szCs w:val="20"/>
              </w:rPr>
            </w:pPr>
          </w:p>
        </w:tc>
      </w:tr>
      <w:tr w:rsidR="00D91F76" w:rsidRPr="00D91F76" w14:paraId="45A19174" w14:textId="77777777" w:rsidTr="00D91F76">
        <w:trPr>
          <w:trHeight w:val="1520"/>
        </w:trPr>
        <w:tc>
          <w:tcPr>
            <w:tcW w:w="2880" w:type="dxa"/>
          </w:tcPr>
          <w:p w14:paraId="5F3926A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40</w:t>
            </w:r>
          </w:p>
          <w:p w14:paraId="2E8DE0F7" w14:textId="77777777" w:rsidR="00D91F76" w:rsidRPr="00D91F76" w:rsidRDefault="00D91F76" w:rsidP="00D91F76">
            <w:pPr>
              <w:rPr>
                <w:rFonts w:eastAsia="Times New Roman" w:cs="Times New Roman"/>
                <w:i/>
                <w:szCs w:val="20"/>
              </w:rPr>
            </w:pPr>
            <w:r w:rsidRPr="00D91F76">
              <w:rPr>
                <w:rFonts w:eastAsia="Times New Roman" w:cs="Times New Roman"/>
                <w:i/>
                <w:szCs w:val="20"/>
              </w:rPr>
              <w:t>Purchased Services</w:t>
            </w:r>
          </w:p>
        </w:tc>
        <w:tc>
          <w:tcPr>
            <w:tcW w:w="8010" w:type="dxa"/>
          </w:tcPr>
          <w:p w14:paraId="13FC31F5"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3"/>
                  <w:enabled/>
                  <w:calcOnExit w:val="0"/>
                  <w:textInput/>
                </w:ffData>
              </w:fldChar>
            </w:r>
            <w:bookmarkStart w:id="2" w:name="Text3"/>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2"/>
          </w:p>
          <w:p w14:paraId="4D154FC2" w14:textId="77777777" w:rsidR="00D91F76" w:rsidRPr="00D91F76" w:rsidRDefault="00D91F76" w:rsidP="00D91F76">
            <w:pPr>
              <w:rPr>
                <w:rFonts w:eastAsia="Times New Roman" w:cs="Times New Roman"/>
                <w:i/>
                <w:szCs w:val="20"/>
              </w:rPr>
            </w:pPr>
          </w:p>
        </w:tc>
      </w:tr>
      <w:tr w:rsidR="00D91F76" w:rsidRPr="00D91F76" w14:paraId="0D23954E" w14:textId="77777777" w:rsidTr="00D91F76">
        <w:trPr>
          <w:trHeight w:val="1529"/>
        </w:trPr>
        <w:tc>
          <w:tcPr>
            <w:tcW w:w="2880" w:type="dxa"/>
          </w:tcPr>
          <w:p w14:paraId="6255F00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45</w:t>
            </w:r>
          </w:p>
          <w:p w14:paraId="15E5EAB4" w14:textId="77777777" w:rsidR="00D91F76" w:rsidRPr="00D91F76" w:rsidRDefault="00D91F76" w:rsidP="00D91F76">
            <w:pPr>
              <w:rPr>
                <w:rFonts w:eastAsia="Times New Roman" w:cs="Times New Roman"/>
                <w:i/>
                <w:szCs w:val="20"/>
              </w:rPr>
            </w:pPr>
            <w:r w:rsidRPr="00D91F76">
              <w:rPr>
                <w:rFonts w:eastAsia="Times New Roman" w:cs="Times New Roman"/>
                <w:i/>
                <w:szCs w:val="20"/>
              </w:rPr>
              <w:t>Supplies and Materials</w:t>
            </w:r>
          </w:p>
        </w:tc>
        <w:tc>
          <w:tcPr>
            <w:tcW w:w="8010" w:type="dxa"/>
          </w:tcPr>
          <w:p w14:paraId="3069AAAC" w14:textId="4B6E9DD0" w:rsidR="00D91F76" w:rsidRPr="00D91F76" w:rsidRDefault="00AA144D" w:rsidP="00D91F76">
            <w:pPr>
              <w:rPr>
                <w:rFonts w:eastAsia="Times New Roman" w:cs="Times New Roman"/>
                <w:i/>
                <w:szCs w:val="20"/>
              </w:rPr>
            </w:pPr>
            <w:r>
              <w:rPr>
                <w:rFonts w:eastAsia="Times New Roman" w:cs="Times New Roman"/>
                <w:i/>
                <w:szCs w:val="20"/>
              </w:rPr>
              <w:t>The use of funds in this category are being used specifically by Union Springs Central School District and private schools located within the district boundaries of Union Springs Central School District.  These funds allow both the LEA and private schools to purchase supplies and materials to be used in providing remote and in person learning opportunities for students, as needed throughout the school year.</w:t>
            </w:r>
          </w:p>
          <w:p w14:paraId="60C55390" w14:textId="77777777" w:rsidR="00D91F76" w:rsidRPr="00D91F76" w:rsidRDefault="00D91F76" w:rsidP="00D91F76">
            <w:pPr>
              <w:rPr>
                <w:rFonts w:eastAsia="Times New Roman" w:cs="Times New Roman"/>
                <w:i/>
                <w:szCs w:val="20"/>
              </w:rPr>
            </w:pPr>
          </w:p>
        </w:tc>
      </w:tr>
      <w:tr w:rsidR="00D91F76" w:rsidRPr="00D91F76" w14:paraId="012433ED" w14:textId="77777777" w:rsidTr="00D91F76">
        <w:trPr>
          <w:trHeight w:val="1520"/>
        </w:trPr>
        <w:tc>
          <w:tcPr>
            <w:tcW w:w="2880" w:type="dxa"/>
          </w:tcPr>
          <w:p w14:paraId="29238A9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46</w:t>
            </w:r>
          </w:p>
          <w:p w14:paraId="53884746" w14:textId="77777777" w:rsidR="00D91F76" w:rsidRPr="00D91F76" w:rsidRDefault="00D91F76" w:rsidP="00D91F76">
            <w:pPr>
              <w:rPr>
                <w:rFonts w:eastAsia="Times New Roman" w:cs="Times New Roman"/>
                <w:i/>
                <w:szCs w:val="20"/>
              </w:rPr>
            </w:pPr>
            <w:r w:rsidRPr="00D91F76">
              <w:rPr>
                <w:rFonts w:eastAsia="Times New Roman" w:cs="Times New Roman"/>
                <w:i/>
                <w:szCs w:val="20"/>
              </w:rPr>
              <w:t>Travel Expenses</w:t>
            </w:r>
          </w:p>
        </w:tc>
        <w:tc>
          <w:tcPr>
            <w:tcW w:w="8010" w:type="dxa"/>
          </w:tcPr>
          <w:p w14:paraId="2E233DC5"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5"/>
                  <w:enabled/>
                  <w:calcOnExit w:val="0"/>
                  <w:textInput/>
                </w:ffData>
              </w:fldChar>
            </w:r>
            <w:bookmarkStart w:id="3" w:name="Text5"/>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3"/>
          </w:p>
          <w:p w14:paraId="19057347" w14:textId="77777777" w:rsidR="00D91F76" w:rsidRPr="00D91F76" w:rsidRDefault="00D91F76" w:rsidP="00D91F76">
            <w:pPr>
              <w:rPr>
                <w:rFonts w:eastAsia="Times New Roman" w:cs="Times New Roman"/>
                <w:i/>
                <w:szCs w:val="20"/>
              </w:rPr>
            </w:pPr>
          </w:p>
        </w:tc>
      </w:tr>
    </w:tbl>
    <w:p w14:paraId="64E8C95C" w14:textId="77777777" w:rsidR="00D91F76" w:rsidRPr="00D91F76" w:rsidRDefault="00D91F76" w:rsidP="00D91F76">
      <w:pPr>
        <w:rPr>
          <w:rFonts w:eastAsia="Times New Roman" w:cs="Times New Roman"/>
          <w:b/>
          <w:sz w:val="20"/>
          <w:szCs w:val="20"/>
        </w:rPr>
      </w:pPr>
      <w:r w:rsidRPr="00D91F76">
        <w:rPr>
          <w:rFonts w:eastAsia="Times New Roman" w:cs="Times New Roman"/>
          <w:b/>
          <w:szCs w:val="20"/>
        </w:rPr>
        <w:br w:type="page"/>
      </w: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41D6C897" w14:textId="77777777" w:rsidTr="00045A33">
        <w:trPr>
          <w:trHeight w:val="1360"/>
        </w:trPr>
        <w:tc>
          <w:tcPr>
            <w:tcW w:w="2880" w:type="dxa"/>
            <w:tcBorders>
              <w:top w:val="single" w:sz="4" w:space="0" w:color="auto"/>
              <w:left w:val="single" w:sz="4" w:space="0" w:color="auto"/>
              <w:bottom w:val="single" w:sz="4" w:space="0" w:color="auto"/>
              <w:right w:val="single" w:sz="4" w:space="0" w:color="auto"/>
            </w:tcBorders>
          </w:tcPr>
          <w:p w14:paraId="5181CC7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w:t>
            </w:r>
          </w:p>
          <w:p w14:paraId="7B8D5102"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Borders>
              <w:top w:val="single" w:sz="4" w:space="0" w:color="auto"/>
              <w:left w:val="single" w:sz="4" w:space="0" w:color="auto"/>
              <w:bottom w:val="single" w:sz="4" w:space="0" w:color="auto"/>
              <w:right w:val="single" w:sz="4" w:space="0" w:color="auto"/>
            </w:tcBorders>
          </w:tcPr>
          <w:p w14:paraId="7769B5E1" w14:textId="77777777" w:rsidR="00D91F76" w:rsidRPr="00D91F76" w:rsidRDefault="00D91F76" w:rsidP="00D91F76">
            <w:pPr>
              <w:rPr>
                <w:rFonts w:eastAsia="Times New Roman" w:cs="Times New Roman"/>
                <w:i/>
                <w:szCs w:val="20"/>
              </w:rPr>
            </w:pPr>
            <w:r w:rsidRPr="00D91F76">
              <w:rPr>
                <w:rFonts w:eastAsia="Times New Roman" w:cs="Times New Roman"/>
                <w:i/>
                <w:szCs w:val="20"/>
              </w:rPr>
              <w:t>EXPLANATION OF EXPENDITURES IN THIS CATEGORY</w:t>
            </w:r>
          </w:p>
          <w:p w14:paraId="2D737831" w14:textId="77777777" w:rsidR="00D91F76" w:rsidRPr="00D91F76" w:rsidRDefault="00D91F76" w:rsidP="00D91F76">
            <w:pPr>
              <w:rPr>
                <w:rFonts w:eastAsia="Times New Roman" w:cs="Times New Roman"/>
                <w:i/>
                <w:szCs w:val="20"/>
              </w:rPr>
            </w:pPr>
            <w:r w:rsidRPr="00D91F76">
              <w:rPr>
                <w:rFonts w:eastAsia="Times New Roman" w:cs="Times New Roman"/>
                <w:i/>
                <w:szCs w:val="20"/>
              </w:rPr>
              <w:t>(as it relates to the program narrative for this title)</w:t>
            </w:r>
          </w:p>
        </w:tc>
      </w:tr>
      <w:tr w:rsidR="00D91F76" w:rsidRPr="00D91F76" w14:paraId="49296924" w14:textId="77777777" w:rsidTr="00045A33">
        <w:trPr>
          <w:trHeight w:val="1360"/>
        </w:trPr>
        <w:tc>
          <w:tcPr>
            <w:tcW w:w="2880" w:type="dxa"/>
          </w:tcPr>
          <w:p w14:paraId="67DA2C0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80</w:t>
            </w:r>
          </w:p>
          <w:p w14:paraId="37D9282C" w14:textId="77777777" w:rsidR="00D91F76" w:rsidRPr="00D91F76" w:rsidRDefault="00D91F76" w:rsidP="00D91F76">
            <w:pPr>
              <w:rPr>
                <w:rFonts w:eastAsia="Times New Roman" w:cs="Times New Roman"/>
                <w:i/>
                <w:szCs w:val="20"/>
              </w:rPr>
            </w:pPr>
            <w:r w:rsidRPr="00D91F76">
              <w:rPr>
                <w:rFonts w:eastAsia="Times New Roman" w:cs="Times New Roman"/>
                <w:i/>
                <w:szCs w:val="20"/>
              </w:rPr>
              <w:t>Employee Benefits</w:t>
            </w:r>
          </w:p>
        </w:tc>
        <w:tc>
          <w:tcPr>
            <w:tcW w:w="8010" w:type="dxa"/>
          </w:tcPr>
          <w:p w14:paraId="20E6E8F7"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6"/>
                  <w:enabled/>
                  <w:calcOnExit w:val="0"/>
                  <w:textInput/>
                </w:ffData>
              </w:fldChar>
            </w:r>
            <w:bookmarkStart w:id="4" w:name="Text6"/>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4"/>
          </w:p>
          <w:p w14:paraId="5584226C" w14:textId="77777777" w:rsidR="00D91F76" w:rsidRPr="00D91F76" w:rsidRDefault="00D91F76" w:rsidP="00D91F76">
            <w:pPr>
              <w:rPr>
                <w:rFonts w:eastAsia="Times New Roman" w:cs="Times New Roman"/>
                <w:i/>
                <w:szCs w:val="20"/>
              </w:rPr>
            </w:pPr>
          </w:p>
        </w:tc>
      </w:tr>
      <w:tr w:rsidR="00D91F76" w:rsidRPr="00D91F76" w14:paraId="0FB3CD05" w14:textId="77777777" w:rsidTr="00045A33">
        <w:trPr>
          <w:trHeight w:val="1360"/>
        </w:trPr>
        <w:tc>
          <w:tcPr>
            <w:tcW w:w="2880" w:type="dxa"/>
          </w:tcPr>
          <w:p w14:paraId="54B3771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90</w:t>
            </w:r>
          </w:p>
          <w:p w14:paraId="03ECDEF1" w14:textId="77777777" w:rsidR="00D91F76" w:rsidRPr="00D91F76" w:rsidRDefault="00D91F76" w:rsidP="00D91F76">
            <w:pPr>
              <w:rPr>
                <w:rFonts w:eastAsia="Times New Roman" w:cs="Times New Roman"/>
                <w:i/>
                <w:szCs w:val="20"/>
              </w:rPr>
            </w:pPr>
            <w:r w:rsidRPr="00D91F76">
              <w:rPr>
                <w:rFonts w:eastAsia="Times New Roman" w:cs="Times New Roman"/>
                <w:i/>
                <w:szCs w:val="20"/>
              </w:rPr>
              <w:t>Indirect Cost</w:t>
            </w:r>
          </w:p>
        </w:tc>
        <w:tc>
          <w:tcPr>
            <w:tcW w:w="8010" w:type="dxa"/>
          </w:tcPr>
          <w:p w14:paraId="31316366"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7"/>
                  <w:enabled/>
                  <w:calcOnExit w:val="0"/>
                  <w:textInput/>
                </w:ffData>
              </w:fldChar>
            </w:r>
            <w:bookmarkStart w:id="5" w:name="Text7"/>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5"/>
          </w:p>
          <w:p w14:paraId="4EBEFB19" w14:textId="77777777" w:rsidR="00D91F76" w:rsidRPr="00D91F76" w:rsidRDefault="00D91F76" w:rsidP="00D91F76">
            <w:pPr>
              <w:rPr>
                <w:rFonts w:eastAsia="Times New Roman" w:cs="Times New Roman"/>
                <w:i/>
                <w:szCs w:val="20"/>
              </w:rPr>
            </w:pPr>
          </w:p>
        </w:tc>
      </w:tr>
      <w:tr w:rsidR="00D91F76" w:rsidRPr="00D91F76" w14:paraId="657869E3" w14:textId="77777777" w:rsidTr="00045A33">
        <w:trPr>
          <w:trHeight w:val="1360"/>
        </w:trPr>
        <w:tc>
          <w:tcPr>
            <w:tcW w:w="2880" w:type="dxa"/>
          </w:tcPr>
          <w:p w14:paraId="7FCCF19C"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49</w:t>
            </w:r>
          </w:p>
          <w:p w14:paraId="745DE1BC" w14:textId="77777777" w:rsidR="00D91F76" w:rsidRPr="00D91F76" w:rsidRDefault="00D91F76" w:rsidP="00D91F76">
            <w:pPr>
              <w:rPr>
                <w:rFonts w:eastAsia="Times New Roman" w:cs="Times New Roman"/>
                <w:i/>
                <w:szCs w:val="20"/>
              </w:rPr>
            </w:pPr>
            <w:r w:rsidRPr="00D91F76">
              <w:rPr>
                <w:rFonts w:eastAsia="Times New Roman" w:cs="Times New Roman"/>
                <w:i/>
                <w:szCs w:val="20"/>
              </w:rPr>
              <w:t>BOCES Services</w:t>
            </w:r>
          </w:p>
        </w:tc>
        <w:tc>
          <w:tcPr>
            <w:tcW w:w="8010" w:type="dxa"/>
          </w:tcPr>
          <w:p w14:paraId="50A9D112"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8"/>
                  <w:enabled/>
                  <w:calcOnExit w:val="0"/>
                  <w:textInput/>
                </w:ffData>
              </w:fldChar>
            </w:r>
            <w:bookmarkStart w:id="6" w:name="Text8"/>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6"/>
          </w:p>
          <w:p w14:paraId="1DC68F69" w14:textId="77777777" w:rsidR="00D91F76" w:rsidRPr="00D91F76" w:rsidRDefault="00D91F76" w:rsidP="00D91F76">
            <w:pPr>
              <w:rPr>
                <w:rFonts w:eastAsia="Times New Roman" w:cs="Times New Roman"/>
                <w:i/>
                <w:szCs w:val="20"/>
              </w:rPr>
            </w:pPr>
          </w:p>
        </w:tc>
      </w:tr>
      <w:tr w:rsidR="00D91F76" w:rsidRPr="00D91F76" w14:paraId="0C0D6022" w14:textId="77777777" w:rsidTr="00045A33">
        <w:trPr>
          <w:trHeight w:val="1360"/>
        </w:trPr>
        <w:tc>
          <w:tcPr>
            <w:tcW w:w="2880" w:type="dxa"/>
          </w:tcPr>
          <w:p w14:paraId="578312E3"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30</w:t>
            </w:r>
          </w:p>
          <w:p w14:paraId="5A787E1B" w14:textId="77777777" w:rsidR="00D91F76" w:rsidRPr="00D91F76" w:rsidRDefault="00D91F76" w:rsidP="00D91F76">
            <w:pPr>
              <w:rPr>
                <w:rFonts w:eastAsia="Times New Roman" w:cs="Times New Roman"/>
                <w:i/>
                <w:szCs w:val="20"/>
              </w:rPr>
            </w:pPr>
            <w:r w:rsidRPr="00D91F76">
              <w:rPr>
                <w:rFonts w:eastAsia="Times New Roman" w:cs="Times New Roman"/>
                <w:i/>
                <w:szCs w:val="20"/>
              </w:rPr>
              <w:t>Minor Remodeling</w:t>
            </w:r>
          </w:p>
        </w:tc>
        <w:tc>
          <w:tcPr>
            <w:tcW w:w="8010" w:type="dxa"/>
          </w:tcPr>
          <w:p w14:paraId="5B8AC45F"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9"/>
                  <w:enabled/>
                  <w:calcOnExit w:val="0"/>
                  <w:textInput/>
                </w:ffData>
              </w:fldChar>
            </w:r>
            <w:bookmarkStart w:id="7" w:name="Text9"/>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7"/>
          </w:p>
          <w:p w14:paraId="759C664C" w14:textId="77777777" w:rsidR="00D91F76" w:rsidRPr="00D91F76" w:rsidRDefault="00D91F76" w:rsidP="00D91F76">
            <w:pPr>
              <w:rPr>
                <w:rFonts w:eastAsia="Times New Roman" w:cs="Times New Roman"/>
                <w:i/>
                <w:szCs w:val="20"/>
              </w:rPr>
            </w:pPr>
          </w:p>
        </w:tc>
      </w:tr>
      <w:tr w:rsidR="00D91F76" w:rsidRPr="00D91F76" w14:paraId="35AB0FCC" w14:textId="77777777" w:rsidTr="00045A33">
        <w:trPr>
          <w:trHeight w:val="1360"/>
        </w:trPr>
        <w:tc>
          <w:tcPr>
            <w:tcW w:w="2880" w:type="dxa"/>
          </w:tcPr>
          <w:p w14:paraId="782DA8D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20</w:t>
            </w:r>
          </w:p>
          <w:p w14:paraId="0AB2BADD" w14:textId="77777777" w:rsidR="00D91F76" w:rsidRPr="00D91F76" w:rsidRDefault="00D91F76" w:rsidP="00D91F76">
            <w:pPr>
              <w:rPr>
                <w:rFonts w:eastAsia="Times New Roman" w:cs="Times New Roman"/>
                <w:i/>
                <w:szCs w:val="20"/>
              </w:rPr>
            </w:pPr>
            <w:r w:rsidRPr="00D91F76">
              <w:rPr>
                <w:rFonts w:eastAsia="Times New Roman" w:cs="Times New Roman"/>
                <w:i/>
                <w:szCs w:val="20"/>
              </w:rPr>
              <w:t>Equipment</w:t>
            </w:r>
          </w:p>
        </w:tc>
        <w:tc>
          <w:tcPr>
            <w:tcW w:w="8010" w:type="dxa"/>
          </w:tcPr>
          <w:p w14:paraId="05B76EDB"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10"/>
                  <w:enabled/>
                  <w:calcOnExit w:val="0"/>
                  <w:textInput/>
                </w:ffData>
              </w:fldChar>
            </w:r>
            <w:bookmarkStart w:id="8" w:name="Text10"/>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8"/>
          </w:p>
          <w:p w14:paraId="69246E5F" w14:textId="77777777" w:rsidR="00D91F76" w:rsidRPr="00D91F76" w:rsidRDefault="00D91F76" w:rsidP="00D91F76">
            <w:pPr>
              <w:rPr>
                <w:rFonts w:eastAsia="Times New Roman" w:cs="Times New Roman"/>
                <w:i/>
                <w:szCs w:val="20"/>
              </w:rPr>
            </w:pPr>
          </w:p>
        </w:tc>
      </w:tr>
    </w:tbl>
    <w:p w14:paraId="7E89E46A" w14:textId="77777777" w:rsidR="00D91F76" w:rsidRPr="00D91F76" w:rsidRDefault="00D91F76" w:rsidP="00D91F76">
      <w:pPr>
        <w:keepNext/>
        <w:jc w:val="center"/>
        <w:outlineLvl w:val="3"/>
        <w:rPr>
          <w:rFonts w:eastAsia="Times New Roman" w:cs="Times New Roman"/>
          <w:szCs w:val="20"/>
        </w:rPr>
      </w:pPr>
    </w:p>
    <w:p w14:paraId="0B0CB883" w14:textId="77777777" w:rsidR="00F835A5" w:rsidRDefault="00F835A5"/>
    <w:sectPr w:rsidR="00F835A5" w:rsidSect="00D91F76">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C58EB" w14:textId="77777777" w:rsidR="00245E32" w:rsidRDefault="00245E32" w:rsidP="00531B52">
      <w:r>
        <w:separator/>
      </w:r>
    </w:p>
  </w:endnote>
  <w:endnote w:type="continuationSeparator" w:id="0">
    <w:p w14:paraId="286E78E5" w14:textId="77777777" w:rsidR="00245E32" w:rsidRDefault="00245E3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3525"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650F"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D1297"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32C4" w14:textId="77777777" w:rsidR="00245E32" w:rsidRDefault="00245E32" w:rsidP="00531B52">
      <w:r>
        <w:separator/>
      </w:r>
    </w:p>
  </w:footnote>
  <w:footnote w:type="continuationSeparator" w:id="0">
    <w:p w14:paraId="599AEBEA" w14:textId="77777777" w:rsidR="00245E32" w:rsidRDefault="00245E32"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E90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B5A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3E23" w14:textId="77777777"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76"/>
    <w:rsid w:val="000962D3"/>
    <w:rsid w:val="000C7E16"/>
    <w:rsid w:val="00105619"/>
    <w:rsid w:val="001258E3"/>
    <w:rsid w:val="00192CC7"/>
    <w:rsid w:val="00245E32"/>
    <w:rsid w:val="002C1C26"/>
    <w:rsid w:val="003A5347"/>
    <w:rsid w:val="003B6DF9"/>
    <w:rsid w:val="00531B52"/>
    <w:rsid w:val="006B51E5"/>
    <w:rsid w:val="006C30C6"/>
    <w:rsid w:val="008205EC"/>
    <w:rsid w:val="008F1BAB"/>
    <w:rsid w:val="00AA0383"/>
    <w:rsid w:val="00AA144D"/>
    <w:rsid w:val="00BE5DCB"/>
    <w:rsid w:val="00BF76C3"/>
    <w:rsid w:val="00D91F76"/>
    <w:rsid w:val="00DE5B6E"/>
    <w:rsid w:val="00E146D5"/>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0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2021-02-11T18:19:00Z</dcterms:created>
  <dcterms:modified xsi:type="dcterms:W3CDTF">2021-02-11T18:19:00Z</dcterms:modified>
</cp:coreProperties>
</file>